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rPr>
          <w:rFonts w:ascii="Times New Roman" w:cs="Times New Roman" w:hAnsi="Times New Roman"/>
          <w:b/>
          <w:sz w:val="24"/>
          <w:szCs w:val="24"/>
          <w:shd w:val="clear" w:color="auto" w:fill="ffffff"/>
        </w:rPr>
      </w:pPr>
    </w:p>
    <w:p>
      <w:pPr>
        <w:pStyle w:val="style0"/>
        <w:spacing w:after="0" w:lineRule="auto" w:line="480"/>
        <w:jc w:val="center"/>
        <w:rPr>
          <w:rFonts w:ascii="Times New Roman" w:cs="Times New Roman" w:hAnsi="Times New Roman"/>
          <w:b/>
          <w:sz w:val="24"/>
          <w:szCs w:val="24"/>
          <w:shd w:val="clear" w:color="auto" w:fill="ffffff"/>
        </w:rPr>
      </w:pP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Economic Indicators and Trends in Small Business</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Student’s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Institution</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Course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Professor’s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Date</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Economic Indicators and Trends in Small Business</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Starting a business and setting it up running can be challenging, but this is not the end of the problems. Starting up a business is not a guarantee that it would be successful. In the business world, there are a lot of factors that can significantly impact the business apart from meeting financial needs. These factors play out and may have a significant impact on the general market performance. Macroeconomic factors are among the key indicators that one must consider before or even after setting up a business because they focus on the behavior and decision-making of an entire economy. This essay seeks to examine how macroeconomic indicators such as GPD, unemployment rates, and price indices can affect the productivity and growth of businesses. This study argues that the above mentioned three indicators can be helpful in understanding how the entire economy functions and the relationship between other variables.</w:t>
      </w: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Gross Domestic Product (GDP)</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GDP is one of the key indicators of economic growth and performance. According to the Congressional Budget Office (2020), the real consumer spending, which attributes to about two-thirds of the entire GDP, declined to 7.3% by March 2020. Real consumer spending, in thi</w:t>
      </w:r>
      <w:r>
        <w:rPr>
          <w:rFonts w:ascii="Times New Roman" w:cs="Times New Roman" w:hAnsi="Times New Roman"/>
          <w:sz w:val="24"/>
          <w:szCs w:val="24"/>
          <w:shd w:val="clear" w:color="auto" w:fill="ffffff"/>
        </w:rPr>
        <w:t>s case, refers to the inflation-</w:t>
      </w:r>
      <w:r>
        <w:rPr>
          <w:rFonts w:ascii="Times New Roman" w:cs="Times New Roman" w:hAnsi="Times New Roman"/>
          <w:sz w:val="24"/>
          <w:szCs w:val="24"/>
          <w:shd w:val="clear" w:color="auto" w:fill="ffffff"/>
        </w:rPr>
        <w:t xml:space="preserve">adjusted in the same period. This reduction was attributed to the reduction in demand for goods and services as well as </w:t>
      </w:r>
      <w:r>
        <w:rPr>
          <w:rFonts w:ascii="Times New Roman" w:cs="Times New Roman" w:hAnsi="Times New Roman"/>
          <w:sz w:val="24"/>
          <w:szCs w:val="24"/>
          <w:shd w:val="clear" w:color="auto" w:fill="ffffff"/>
        </w:rPr>
        <w:t xml:space="preserve">businesses’ limiting operations. </w:t>
      </w:r>
      <w:r>
        <w:rPr>
          <w:rFonts w:ascii="Times New Roman" w:cs="Times New Roman" w:hAnsi="Times New Roman"/>
          <w:sz w:val="24"/>
          <w:szCs w:val="24"/>
          <w:shd w:val="clear" w:color="auto" w:fill="ffffff"/>
        </w:rPr>
        <w:t>While some businesses were limited to operate, others completely shut down, which further aggravated the situation that was already bad. As the pandemic started ravaging through the United States, most states ordered businesses to close down while others closing their borders, which cut off or reduced the movement of commodities from one region to another. This, according to the Congressional Budget Office (2020), contributed significantly to the drop in consumer spending in March 2020.</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However, other factors also played a critical role in the contraction of the U.S. GDP early in the year 2020. </w:t>
      </w:r>
      <w:r>
        <w:rPr>
          <w:rFonts w:ascii="Times New Roman" w:cs="Times New Roman" w:hAnsi="Times New Roman"/>
          <w:sz w:val="24"/>
          <w:szCs w:val="24"/>
          <w:shd w:val="clear" w:color="auto" w:fill="ffffff"/>
        </w:rPr>
        <w:t>D</w:t>
      </w:r>
      <w:r>
        <w:rPr>
          <w:rFonts w:ascii="Times New Roman" w:cs="Times New Roman" w:hAnsi="Times New Roman"/>
          <w:sz w:val="24"/>
          <w:szCs w:val="24"/>
          <w:shd w:val="clear" w:color="auto" w:fill="ffffff"/>
        </w:rPr>
        <w:t>espite that consumer spending was the primary reason for the contraction in the GDP in the first quarter, other factors such as a reduction in investments also contributed to further deterioration of the GDP in the second and third quarters. Most of the investment opportunities declined in the second quarter of the financial year. These include the architectural billing index, construction employment, sales of cars and light trucks (which fell by half), mortgage purchase applicat</w:t>
      </w:r>
      <w:r>
        <w:rPr>
          <w:rFonts w:ascii="Times New Roman" w:cs="Times New Roman" w:hAnsi="Times New Roman"/>
          <w:sz w:val="24"/>
          <w:szCs w:val="24"/>
          <w:shd w:val="clear" w:color="auto" w:fill="ffffff"/>
        </w:rPr>
        <w:t>ions, and oil and gas drilling</w:t>
      </w:r>
      <w:r>
        <w:rPr>
          <w:rFonts w:ascii="Times New Roman" w:cs="Times New Roman" w:hAnsi="Times New Roman"/>
          <w:sz w:val="24"/>
          <w:szCs w:val="24"/>
          <w:shd w:val="clear" w:color="auto" w:fill="ffffff"/>
        </w:rPr>
        <w:t xml:space="preserve">. Further, the decline in the trade flows of imports and exports also made a huge impact on the U.S. GDP. By the end of February 2020, the flow of imports and exports had already started declining. </w:t>
      </w:r>
      <w:r>
        <w:rPr>
          <w:rFonts w:ascii="Times New Roman" w:cs="Times New Roman" w:hAnsi="Times New Roman"/>
          <w:sz w:val="24"/>
          <w:szCs w:val="24"/>
          <w:shd w:val="clear" w:color="auto" w:fill="ffffff"/>
        </w:rPr>
        <w:t xml:space="preserve">The </w:t>
      </w:r>
      <w:r>
        <w:rPr>
          <w:rFonts w:ascii="Times New Roman" w:cs="Times New Roman" w:hAnsi="Times New Roman"/>
          <w:sz w:val="24"/>
          <w:szCs w:val="24"/>
          <w:shd w:val="clear" w:color="auto" w:fill="ffffff"/>
        </w:rPr>
        <w:t>disruptions caused by the pandemic to the global supply chain forced the reduction in production, which also impacted the mobility of goods. However, with the travel services restricted in the following months, exports and imports contracted. Data shows that exports of a motor vehicle and parts declined by about 18% in March while petroleum product export fell by 13% (Congressional Budget Office, 2020). Furthermore, imports of consumer goods reduced by 8% in March 2020 (Congressional Budget Office, 2020). All these factors, according to the Congressional Budget report, contributed to the contraction of the GDP in the first quarter of the year.</w:t>
      </w: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Unemployment Rate</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Congressional Budget Office projected that the unemployment rate between February and April 2020 declined by more than 25 million. The report further projected that the third quarter would be worse with the unemployment rate estimated to reduce by a further 15.8% (Congressional Budget Office, 2020). This kind of drop in the employment rates in the United States had not been witnessed since the financial crisis in 2008. Even though the report further showed that the unemployment declined in 2020, 2021 would be characterized by gradual </w:t>
      </w:r>
      <w:r>
        <w:rPr>
          <w:rFonts w:ascii="Times New Roman" w:cs="Times New Roman" w:hAnsi="Times New Roman"/>
          <w:sz w:val="24"/>
          <w:szCs w:val="24"/>
          <w:shd w:val="clear" w:color="auto" w:fill="ffffff"/>
        </w:rPr>
        <w:t>stability as well as improvement materially. The social distancing measures during the pandemic led to the collapse of consumer spending as well as caused many businesses to reduce their operations or stop most of them entirely. This means that employees were laid off. The Congressional Budget Office report shows that in the first to the third quarter of 2020, the unemployment in the United States surged with more than 20 million people losing their jobs in t</w:t>
      </w:r>
      <w:r>
        <w:rPr>
          <w:rFonts w:ascii="Times New Roman" w:cs="Times New Roman" w:hAnsi="Times New Roman"/>
          <w:sz w:val="24"/>
          <w:szCs w:val="24"/>
          <w:shd w:val="clear" w:color="auto" w:fill="ffffff"/>
        </w:rPr>
        <w:t xml:space="preserve">he first quarter. These losses </w:t>
      </w:r>
      <w:r>
        <w:rPr>
          <w:rFonts w:ascii="Times New Roman" w:cs="Times New Roman" w:hAnsi="Times New Roman"/>
          <w:sz w:val="24"/>
          <w:szCs w:val="24"/>
          <w:shd w:val="clear" w:color="auto" w:fill="ffffff"/>
        </w:rPr>
        <w:t>were attributed to the shutdowns and ceasing operations. The most affected industry was the sectors that relied heavily on in-person interactions like leisure and hospitality industry retail trade,</w:t>
      </w:r>
      <w:r>
        <w:rPr>
          <w:rFonts w:ascii="Times New Roman" w:cs="Times New Roman" w:hAnsi="Times New Roman"/>
          <w:sz w:val="24"/>
          <w:szCs w:val="24"/>
          <w:shd w:val="clear" w:color="auto" w:fill="ffffff"/>
        </w:rPr>
        <w:t xml:space="preserve"> education, and health sectors. </w:t>
      </w:r>
      <w:r>
        <w:rPr>
          <w:rFonts w:ascii="Times New Roman" w:cs="Times New Roman" w:hAnsi="Times New Roman"/>
          <w:sz w:val="24"/>
          <w:szCs w:val="24"/>
          <w:shd w:val="clear" w:color="auto" w:fill="ffffff"/>
        </w:rPr>
        <w:t>Job losses in the hospitality sector in the first quarter accounted for the majority of the losses with an estimated 8 million employees relieved from their duties (Congressional Budget Office, 2020). This was followed by the professional and business services, retail trade, and other services followed.</w:t>
      </w: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Consumer Price Indexes</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inflation rate in 2020 went up and this was attributed to the two main factors, consumer price indexes and the GDP deflator. The GDP factor has been discussed in the previous section and it is clear how the GDP deflator contributed to the inflation rate going up since the first quarter of 2020. However, the consumer price index is another important factor associated with the inflation fluctuation in an economy. The consumer price index refers to the current price of a selected pool of goods and services and is updated periodically. As Strauss and Sarussi (2019) explain, the inflation projection for 2020 in 2019 showed that the year 2020 would tougher than 2019. According to the authors, despite that the U.S. economy is expected to continue expanding from its longest and deepest recession since the Great Depression, 2020 would prove to be challenging with the consumer price index projected to decline. This happened in 2020 as Vinelli et al. (2020) explain that consumers bought fewer things as they </w:t>
      </w:r>
      <w:r>
        <w:rPr>
          <w:rFonts w:ascii="Times New Roman" w:cs="Times New Roman" w:hAnsi="Times New Roman"/>
          <w:sz w:val="24"/>
          <w:szCs w:val="24"/>
          <w:shd w:val="clear" w:color="auto" w:fill="ffffff"/>
        </w:rPr>
        <w:t>became worried about the virus and its spread. Furthermore, with firms closing down and many people losing their jobs, consumers became cautious of how they spend because their expected income was reduced and in some cases stopped due to job loss.</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All these factors are important in helping a business owner make an informed decision on where, how, and when to invest. From the macroeconomic perspective, understanding these factors is critical for a business owner, especially small firms, which are still faced with numerous challenges. A small business owner can use this information to determine whether expanding the business will resonate with the market performance and growth. This involves understanding whether consumers will have enough money to buy the products or whether the products will end up sitting on the shelves for a long time because no one wants to buy them. Since everyone involved in the business is up to making money, it is important to understand how to get that money out of the consumers’ pocket and also the factors that may affect the consumers’ decision to give out their money in exchange for a particular product.  From the above three indicators, money can be consumed, invested, or saved. And from the consumer price indices factor, it is clear that the current economic performance is not suitable for many small businesses because the majority of the consumers are concerned about saving, which has been attributed to job losses and economy shrinking.</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Small businesses contribute significantly to the development of an economy. As Eliman (2017) explains, small businesses are critical components of the development of the economy as well as a great generator of employment opportunities within a country. Like many other countries, unemployment has been a major concern to the United States with a large population being rendered jobless due to the coronavirus pandemic. However, despite that 2021 has presented some opportunities, especially with the discovery of vaccines, the economic recovery </w:t>
      </w:r>
      <w:r>
        <w:rPr>
          <w:rFonts w:ascii="Times New Roman" w:cs="Times New Roman" w:hAnsi="Times New Roman"/>
          <w:sz w:val="24"/>
          <w:szCs w:val="24"/>
          <w:shd w:val="clear" w:color="auto" w:fill="ffffff"/>
        </w:rPr>
        <w:t xml:space="preserve">will take longer than expected if the larger population is still unemployed. Small businesses, therefore, become an alternative solution to the vast majority of Americans who have been rendered jobless.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Even though they were hit hard by the effects of the pandemic, small businesses also have great opportunities to help the country in the recovery process. As Elimam (2017) explains, small businesses must amend themselves as per the changing strategies to enable them to contribute more to the process of economic recovery. So far, policymakers in the United States have taken several actions to respond to the economic effects of the pandemic, including the coronavirus Aid, relief, and Economic Security (CARES) Act on March 27, which sought to provide businesses with loans and payments to health care providers (Congressional Budget Office, 2020). This and other laws enacted during this pandemic to respond to the economic impacts brought about by the Coronavirus are important, but small businesses must look further into 2021 and beyond to ensure that </w:t>
      </w:r>
      <w:r>
        <w:rPr>
          <w:rFonts w:ascii="Times New Roman" w:cs="Times New Roman" w:hAnsi="Times New Roman"/>
          <w:sz w:val="24"/>
          <w:szCs w:val="24"/>
          <w:shd w:val="clear" w:color="auto" w:fill="ffffff"/>
        </w:rPr>
        <w:t xml:space="preserve">they make better decisions. </w:t>
      </w:r>
      <w:r>
        <w:rPr>
          <w:rFonts w:ascii="Times New Roman" w:cs="Times New Roman" w:hAnsi="Times New Roman"/>
          <w:sz w:val="24"/>
          <w:szCs w:val="24"/>
          <w:shd w:val="clear" w:color="auto" w:fill="ffffff"/>
        </w:rPr>
        <w:t xml:space="preserve">Despite that these factors may be common in the </w:t>
      </w:r>
      <w:r>
        <w:rPr>
          <w:rFonts w:ascii="Times New Roman" w:cs="Times New Roman" w:hAnsi="Times New Roman"/>
          <w:sz w:val="24"/>
          <w:szCs w:val="24"/>
          <w:shd w:val="clear" w:color="auto" w:fill="ffffff"/>
        </w:rPr>
        <w:t>market;</w:t>
      </w:r>
      <w:r>
        <w:rPr>
          <w:rFonts w:ascii="Times New Roman" w:cs="Times New Roman" w:hAnsi="Times New Roman"/>
          <w:sz w:val="24"/>
          <w:szCs w:val="24"/>
          <w:shd w:val="clear" w:color="auto" w:fill="ffffff"/>
        </w:rPr>
        <w:t xml:space="preserve"> each business may be impacted differently. As Shearer (1961) explains, market and business decisions should be unique to match the needs and changes of the given business. Each business must evaluate the changes in the market based on how these factors would impact the business. According to Shearer (1961), how one interprets the ramifications of the economic growth indicators</w:t>
      </w:r>
      <w:r>
        <w:rPr>
          <w:rFonts w:ascii="Times New Roman" w:cs="Times New Roman" w:hAnsi="Times New Roman"/>
          <w:sz w:val="24"/>
          <w:szCs w:val="24"/>
          <w:shd w:val="clear" w:color="auto" w:fill="ffffff"/>
        </w:rPr>
        <w:t xml:space="preserve"> would inform how the business will deal with the broader consequences as well as the emphasis that the owner would place on opinions of other people. Therefore, business owners must determine the impacts of these factors based on their reflection on how they feel in both desirable and undesirable situations.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These </w:t>
      </w:r>
      <w:r>
        <w:rPr>
          <w:rFonts w:ascii="Times New Roman" w:cs="Times New Roman" w:hAnsi="Times New Roman"/>
          <w:sz w:val="24"/>
          <w:szCs w:val="24"/>
          <w:shd w:val="clear" w:color="auto" w:fill="ffffff"/>
        </w:rPr>
        <w:t xml:space="preserve">policies will impact the business environment differently. For example, these legislations will affect payment and tax credits issues to businesses and individuals, which will </w:t>
      </w:r>
      <w:r>
        <w:rPr>
          <w:rFonts w:ascii="Times New Roman" w:cs="Times New Roman" w:hAnsi="Times New Roman"/>
          <w:sz w:val="24"/>
          <w:szCs w:val="24"/>
          <w:shd w:val="clear" w:color="auto" w:fill="ffffff"/>
        </w:rPr>
        <w:t>improve the overall demand for goods and services. This means that the consumer price index will increase as more people get resources to buy goods and services. With more loan and grant facilities available in the market, businesses experiencing the financial distress attributed to the pandemic will enjoy more liquidity, which will increase their survival chances (Congressional Budget Office, 2020). However, the boost will also reflect on the overall economic activities in the country, which will translate to an increasing GDP. With the labor market and other economic conditions expected to improve in 2021, small business owners need to evaluate the market performance to enable them to make informed and better decisions.</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 conclusion, the current economic growth and development in the United States have shown that the pandemic may have impacted various economic indicators, but the coming years remain optimistic that things would be better. However, it is not easy to make such an assumption without facts and evidence. This paper has highlighted and discussed how the macroeconomic indicators such as GDP, unemployment rate, and consumer price indexes can affect the business's operations and inform business decision-making. From the findings, small business owners must understand that the challenges in the economy and labor market would persist through 2021, but they can take the opportunity in the improvement attributed to legislation and government measures to improve the economy.</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Congressional Budget Office. (2020 May). “Interim Economic Projections for 2020 and 2021.” </w:t>
      </w:r>
      <w:r>
        <w:rPr>
          <w:rFonts w:ascii="Times New Roman" w:cs="Times New Roman" w:hAnsi="Times New Roman"/>
          <w:i/>
          <w:sz w:val="24"/>
          <w:szCs w:val="24"/>
        </w:rPr>
        <w:t>CBO</w:t>
      </w:r>
      <w:r>
        <w:rPr>
          <w:rFonts w:ascii="Times New Roman" w:cs="Times New Roman" w:hAnsi="Times New Roman"/>
          <w:sz w:val="24"/>
          <w:szCs w:val="24"/>
        </w:rPr>
        <w:t xml:space="preserve"> (online). https://www.cbo.gov/publication/56368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Elimam, H. (2017). The role of small businesses (small scale economic projects) in alleviating the acuity of unemployment. </w:t>
      </w:r>
      <w:r>
        <w:rPr>
          <w:rFonts w:ascii="Times New Roman" w:cs="Times New Roman" w:hAnsi="Times New Roman"/>
          <w:i/>
          <w:iCs/>
          <w:sz w:val="24"/>
          <w:szCs w:val="24"/>
          <w:shd w:val="clear" w:color="auto" w:fill="ffffff"/>
        </w:rPr>
        <w:t>International Business Rese</w:t>
      </w:r>
      <w:bookmarkStart w:id="0" w:name="_GoBack"/>
      <w:bookmarkEnd w:id="0"/>
      <w:r>
        <w:rPr>
          <w:rFonts w:ascii="Times New Roman" w:cs="Times New Roman" w:hAnsi="Times New Roman"/>
          <w:i/>
          <w:iCs/>
          <w:sz w:val="24"/>
          <w:szCs w:val="24"/>
          <w:shd w:val="clear" w:color="auto" w:fill="ffffff"/>
        </w:rPr>
        <w:t>arch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10</w:t>
      </w:r>
      <w:r>
        <w:rPr>
          <w:rFonts w:ascii="Times New Roman" w:cs="Times New Roman" w:hAnsi="Times New Roman"/>
          <w:sz w:val="24"/>
          <w:szCs w:val="24"/>
          <w:shd w:val="clear" w:color="auto" w:fill="ffffff"/>
        </w:rPr>
        <w:t>(3), 120.</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Shearer, R. A. (1961). The concept of economic growth.</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Strauss, A. W., &amp; Sarussi, K. (2019). “Economic Growth to Decelerate in 2019 and then ease further in 2020 as Auto Sales Downshift.” </w:t>
      </w:r>
      <w:r>
        <w:rPr>
          <w:rFonts w:ascii="Times New Roman" w:cs="Times New Roman" w:hAnsi="Times New Roman"/>
          <w:i/>
          <w:sz w:val="24"/>
          <w:szCs w:val="24"/>
        </w:rPr>
        <w:t>Federal Reserve Bank of Chicago</w:t>
      </w:r>
      <w:r>
        <w:rPr>
          <w:rFonts w:ascii="Times New Roman" w:cs="Times New Roman" w:hAnsi="Times New Roman"/>
          <w:sz w:val="24"/>
          <w:szCs w:val="24"/>
        </w:rPr>
        <w:t xml:space="preserve"> (online). https://www.chicagofed.org/publications/chicago-fed-letter/2019/417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Vinelli A., Weller, E. C., &amp; Vijay, D. (2020, March 6). “The Economic Impact of coronavirus in the U.S. and possible Economic Policy responses.” </w:t>
      </w:r>
      <w:r>
        <w:rPr>
          <w:rFonts w:ascii="Times New Roman" w:cs="Times New Roman" w:hAnsi="Times New Roman"/>
          <w:i/>
          <w:sz w:val="24"/>
          <w:szCs w:val="24"/>
        </w:rPr>
        <w:t>Center for American Progress</w:t>
      </w:r>
      <w:r>
        <w:rPr>
          <w:rFonts w:ascii="Times New Roman" w:cs="Times New Roman" w:hAnsi="Times New Roman"/>
          <w:sz w:val="24"/>
          <w:szCs w:val="24"/>
        </w:rPr>
        <w:t xml:space="preserve"> (online). https://www.americanprogress.org/issues/economy/news/2020/03/06/481394/economic-impact-coronavirus-united-states-possible-economic-policy-responses/</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ECONOMIC INDICATORS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d7295ed-e8fa-4829-b356-6a9db9df477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28a6e10-9b4f-4734-93c2-b0e4a6c4d34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1953</Words>
  <Pages>1</Pages>
  <Characters>10745</Characters>
  <Application>WPS Office</Application>
  <DocSecurity>0</DocSecurity>
  <Paragraphs>56</Paragraphs>
  <ScaleCrop>false</ScaleCrop>
  <LinksUpToDate>false</LinksUpToDate>
  <CharactersWithSpaces>12675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2021-01-13T04:26:32Z</dcterms:created>
  <dc:creator>acer</dc:creator>
  <lastModifiedBy>SM-A515F</lastModifiedBy>
  <dcterms:modified xsi:type="dcterms:W3CDTF">2021-01-13T04:26:32Z</dcterms:modified>
  <revision>5</revision>
</coreProperties>
</file>

<file path=docProps/custom.xml><?xml version="1.0" encoding="utf-8"?>
<Properties xmlns="http://schemas.openxmlformats.org/officeDocument/2006/custom-properties" xmlns:vt="http://schemas.openxmlformats.org/officeDocument/2006/docPropsVTypes"/>
</file>